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65" w:rsidRPr="00CA65BD" w:rsidRDefault="00280F65" w:rsidP="00280F65">
      <w:pPr>
        <w:jc w:val="center"/>
        <w:rPr>
          <w:b/>
        </w:rPr>
      </w:pPr>
      <w:r w:rsidRPr="00CA65BD">
        <w:rPr>
          <w:b/>
        </w:rPr>
        <w:t>PHỤ LỤC</w:t>
      </w:r>
    </w:p>
    <w:p w:rsidR="00280F65" w:rsidRDefault="00280F65" w:rsidP="00280F65">
      <w:pPr>
        <w:spacing w:before="60" w:after="60" w:line="240" w:lineRule="auto"/>
        <w:jc w:val="center"/>
        <w:rPr>
          <w:b/>
        </w:rPr>
      </w:pPr>
      <w:r w:rsidRPr="00CA65BD">
        <w:rPr>
          <w:b/>
        </w:rPr>
        <w:t>RÀ SOÁT VĂN BẢN QPPL LIÊN QUAN ĐẾN LĨNH VỰC KẾ HOẠCH, ĐẦU TƯ VÀ THỐNG KÊ</w:t>
      </w:r>
    </w:p>
    <w:p w:rsidR="00280F65" w:rsidRPr="00CA65BD" w:rsidRDefault="00280F65" w:rsidP="00280F65">
      <w:pPr>
        <w:spacing w:before="60" w:after="60" w:line="240" w:lineRule="auto"/>
        <w:jc w:val="center"/>
        <w:rPr>
          <w:i/>
        </w:rPr>
      </w:pPr>
      <w:r w:rsidRPr="00CA65BD">
        <w:rPr>
          <w:i/>
        </w:rPr>
        <w:t>(Kèm theo Công văn số:     /SKHĐT-TTS ngày    /10/2024 của Sở Kế hoạch và Đầu tư Hà Nam)</w:t>
      </w:r>
    </w:p>
    <w:p w:rsidR="00280F65" w:rsidRPr="002316D9" w:rsidRDefault="00280F65" w:rsidP="00280F65">
      <w:pPr>
        <w:spacing w:before="60" w:after="60" w:line="240" w:lineRule="auto"/>
        <w:rPr>
          <w:sz w:val="10"/>
        </w:rPr>
      </w:pPr>
    </w:p>
    <w:tbl>
      <w:tblPr>
        <w:tblStyle w:val="TableGrid"/>
        <w:tblW w:w="15446" w:type="dxa"/>
        <w:tblInd w:w="-185" w:type="dxa"/>
        <w:tblLook w:val="04A0" w:firstRow="1" w:lastRow="0" w:firstColumn="1" w:lastColumn="0" w:noHBand="0" w:noVBand="1"/>
      </w:tblPr>
      <w:tblGrid>
        <w:gridCol w:w="770"/>
        <w:gridCol w:w="1646"/>
        <w:gridCol w:w="2145"/>
        <w:gridCol w:w="1559"/>
        <w:gridCol w:w="3842"/>
        <w:gridCol w:w="1401"/>
        <w:gridCol w:w="1507"/>
        <w:gridCol w:w="1170"/>
        <w:gridCol w:w="1406"/>
      </w:tblGrid>
      <w:tr w:rsidR="002316D9" w:rsidTr="009A7655">
        <w:trPr>
          <w:trHeight w:val="908"/>
        </w:trPr>
        <w:tc>
          <w:tcPr>
            <w:tcW w:w="770" w:type="dxa"/>
            <w:vMerge w:val="restart"/>
            <w:vAlign w:val="center"/>
          </w:tcPr>
          <w:p w:rsidR="002316D9" w:rsidRPr="002316D9" w:rsidRDefault="002316D9" w:rsidP="002316D9">
            <w:pPr>
              <w:spacing w:before="60" w:after="60" w:line="240" w:lineRule="auto"/>
              <w:jc w:val="center"/>
              <w:rPr>
                <w:b/>
                <w:sz w:val="26"/>
                <w:szCs w:val="26"/>
              </w:rPr>
            </w:pPr>
            <w:r w:rsidRPr="002316D9">
              <w:rPr>
                <w:b/>
                <w:sz w:val="26"/>
                <w:szCs w:val="26"/>
              </w:rPr>
              <w:t>TT</w:t>
            </w:r>
          </w:p>
        </w:tc>
        <w:tc>
          <w:tcPr>
            <w:tcW w:w="1646" w:type="dxa"/>
            <w:vMerge w:val="restart"/>
            <w:vAlign w:val="center"/>
          </w:tcPr>
          <w:p w:rsidR="002316D9" w:rsidRDefault="002316D9" w:rsidP="002316D9">
            <w:pPr>
              <w:spacing w:before="60" w:after="60" w:line="240" w:lineRule="auto"/>
              <w:jc w:val="center"/>
              <w:rPr>
                <w:b/>
                <w:sz w:val="26"/>
                <w:szCs w:val="26"/>
              </w:rPr>
            </w:pPr>
            <w:r w:rsidRPr="002316D9">
              <w:rPr>
                <w:b/>
                <w:sz w:val="26"/>
                <w:szCs w:val="26"/>
              </w:rPr>
              <w:t>Tên loại</w:t>
            </w:r>
          </w:p>
          <w:p w:rsidR="002316D9" w:rsidRPr="002316D9" w:rsidRDefault="002316D9" w:rsidP="002316D9">
            <w:pPr>
              <w:spacing w:before="60" w:after="60" w:line="240" w:lineRule="auto"/>
              <w:jc w:val="center"/>
              <w:rPr>
                <w:b/>
                <w:sz w:val="26"/>
                <w:szCs w:val="26"/>
              </w:rPr>
            </w:pPr>
            <w:r w:rsidRPr="002316D9">
              <w:rPr>
                <w:b/>
                <w:sz w:val="26"/>
                <w:szCs w:val="26"/>
              </w:rPr>
              <w:t xml:space="preserve"> văn bản</w:t>
            </w:r>
          </w:p>
        </w:tc>
        <w:tc>
          <w:tcPr>
            <w:tcW w:w="2145" w:type="dxa"/>
            <w:vMerge w:val="restart"/>
            <w:vAlign w:val="center"/>
          </w:tcPr>
          <w:p w:rsidR="002316D9" w:rsidRDefault="002316D9" w:rsidP="002316D9">
            <w:pPr>
              <w:spacing w:before="60" w:after="60" w:line="240" w:lineRule="auto"/>
              <w:jc w:val="center"/>
              <w:rPr>
                <w:b/>
                <w:sz w:val="26"/>
                <w:szCs w:val="26"/>
              </w:rPr>
            </w:pPr>
            <w:r w:rsidRPr="002316D9">
              <w:rPr>
                <w:b/>
                <w:sz w:val="26"/>
                <w:szCs w:val="26"/>
              </w:rPr>
              <w:t>Số hiệu</w:t>
            </w:r>
          </w:p>
          <w:p w:rsidR="002316D9" w:rsidRPr="002316D9" w:rsidRDefault="002316D9" w:rsidP="002316D9">
            <w:pPr>
              <w:spacing w:before="60" w:after="60" w:line="240" w:lineRule="auto"/>
              <w:jc w:val="center"/>
              <w:rPr>
                <w:b/>
                <w:sz w:val="26"/>
                <w:szCs w:val="26"/>
              </w:rPr>
            </w:pPr>
            <w:r w:rsidRPr="002316D9">
              <w:rPr>
                <w:b/>
                <w:sz w:val="26"/>
                <w:szCs w:val="26"/>
              </w:rPr>
              <w:t xml:space="preserve"> văn bản</w:t>
            </w:r>
          </w:p>
        </w:tc>
        <w:tc>
          <w:tcPr>
            <w:tcW w:w="1559" w:type="dxa"/>
            <w:vMerge w:val="restart"/>
            <w:vAlign w:val="center"/>
          </w:tcPr>
          <w:p w:rsidR="002316D9" w:rsidRPr="002316D9" w:rsidRDefault="002316D9" w:rsidP="002316D9">
            <w:pPr>
              <w:spacing w:before="60" w:after="60" w:line="240" w:lineRule="auto"/>
              <w:jc w:val="center"/>
              <w:rPr>
                <w:b/>
                <w:sz w:val="26"/>
                <w:szCs w:val="26"/>
              </w:rPr>
            </w:pPr>
            <w:r w:rsidRPr="002316D9">
              <w:rPr>
                <w:b/>
                <w:sz w:val="26"/>
                <w:szCs w:val="26"/>
              </w:rPr>
              <w:t>Cơ quan ban hành</w:t>
            </w:r>
          </w:p>
        </w:tc>
        <w:tc>
          <w:tcPr>
            <w:tcW w:w="3842" w:type="dxa"/>
            <w:vMerge w:val="restart"/>
            <w:vAlign w:val="center"/>
          </w:tcPr>
          <w:p w:rsidR="002316D9" w:rsidRPr="002316D9" w:rsidRDefault="002316D9" w:rsidP="002316D9">
            <w:pPr>
              <w:spacing w:before="60" w:after="60" w:line="240" w:lineRule="auto"/>
              <w:jc w:val="center"/>
              <w:rPr>
                <w:b/>
                <w:sz w:val="26"/>
                <w:szCs w:val="26"/>
              </w:rPr>
            </w:pPr>
            <w:r w:rsidRPr="002316D9">
              <w:rPr>
                <w:b/>
                <w:sz w:val="26"/>
                <w:szCs w:val="26"/>
              </w:rPr>
              <w:t>Trích yếu nội dung của văn bản</w:t>
            </w:r>
          </w:p>
        </w:tc>
        <w:tc>
          <w:tcPr>
            <w:tcW w:w="4078" w:type="dxa"/>
            <w:gridSpan w:val="3"/>
            <w:vAlign w:val="center"/>
          </w:tcPr>
          <w:p w:rsidR="002316D9" w:rsidRPr="002316D9" w:rsidRDefault="002316D9" w:rsidP="002316D9">
            <w:pPr>
              <w:spacing w:before="60" w:after="60" w:line="240" w:lineRule="auto"/>
              <w:jc w:val="center"/>
              <w:rPr>
                <w:b/>
                <w:sz w:val="26"/>
                <w:szCs w:val="26"/>
              </w:rPr>
            </w:pPr>
            <w:r w:rsidRPr="002316D9">
              <w:rPr>
                <w:b/>
                <w:sz w:val="26"/>
                <w:szCs w:val="26"/>
              </w:rPr>
              <w:t>Thời gian</w:t>
            </w:r>
          </w:p>
        </w:tc>
        <w:tc>
          <w:tcPr>
            <w:tcW w:w="1406" w:type="dxa"/>
            <w:vAlign w:val="center"/>
          </w:tcPr>
          <w:p w:rsidR="002316D9" w:rsidRPr="002316D9" w:rsidRDefault="002316D9" w:rsidP="002316D9">
            <w:pPr>
              <w:spacing w:before="60" w:after="60" w:line="240" w:lineRule="auto"/>
              <w:jc w:val="center"/>
              <w:rPr>
                <w:b/>
                <w:sz w:val="26"/>
                <w:szCs w:val="26"/>
              </w:rPr>
            </w:pPr>
            <w:r w:rsidRPr="002316D9">
              <w:rPr>
                <w:b/>
                <w:sz w:val="26"/>
                <w:szCs w:val="26"/>
              </w:rPr>
              <w:t>Nội dung, điều, khoản trái pháp luật (nếu có)</w:t>
            </w:r>
          </w:p>
        </w:tc>
      </w:tr>
      <w:tr w:rsidR="002316D9" w:rsidTr="009A7655">
        <w:tc>
          <w:tcPr>
            <w:tcW w:w="770" w:type="dxa"/>
            <w:vMerge/>
          </w:tcPr>
          <w:p w:rsidR="002316D9" w:rsidRPr="002316D9" w:rsidRDefault="002316D9" w:rsidP="003A060C">
            <w:pPr>
              <w:spacing w:before="60" w:after="60" w:line="240" w:lineRule="auto"/>
              <w:rPr>
                <w:b/>
                <w:sz w:val="26"/>
                <w:szCs w:val="26"/>
              </w:rPr>
            </w:pPr>
          </w:p>
        </w:tc>
        <w:tc>
          <w:tcPr>
            <w:tcW w:w="1646" w:type="dxa"/>
            <w:vMerge/>
          </w:tcPr>
          <w:p w:rsidR="002316D9" w:rsidRPr="002316D9" w:rsidRDefault="002316D9" w:rsidP="003A060C">
            <w:pPr>
              <w:spacing w:before="60" w:after="60" w:line="240" w:lineRule="auto"/>
              <w:rPr>
                <w:b/>
                <w:sz w:val="26"/>
                <w:szCs w:val="26"/>
              </w:rPr>
            </w:pPr>
          </w:p>
        </w:tc>
        <w:tc>
          <w:tcPr>
            <w:tcW w:w="2145" w:type="dxa"/>
            <w:vMerge/>
          </w:tcPr>
          <w:p w:rsidR="002316D9" w:rsidRPr="002316D9" w:rsidRDefault="002316D9" w:rsidP="003A060C">
            <w:pPr>
              <w:spacing w:before="60" w:after="60" w:line="240" w:lineRule="auto"/>
              <w:rPr>
                <w:b/>
                <w:sz w:val="26"/>
                <w:szCs w:val="26"/>
              </w:rPr>
            </w:pPr>
          </w:p>
        </w:tc>
        <w:tc>
          <w:tcPr>
            <w:tcW w:w="1559" w:type="dxa"/>
            <w:vMerge/>
          </w:tcPr>
          <w:p w:rsidR="002316D9" w:rsidRPr="002316D9" w:rsidRDefault="002316D9" w:rsidP="003A060C">
            <w:pPr>
              <w:spacing w:before="60" w:after="60" w:line="240" w:lineRule="auto"/>
              <w:rPr>
                <w:b/>
                <w:sz w:val="26"/>
                <w:szCs w:val="26"/>
              </w:rPr>
            </w:pPr>
          </w:p>
        </w:tc>
        <w:tc>
          <w:tcPr>
            <w:tcW w:w="3842" w:type="dxa"/>
            <w:vMerge/>
          </w:tcPr>
          <w:p w:rsidR="002316D9" w:rsidRPr="002316D9" w:rsidRDefault="002316D9" w:rsidP="003A060C">
            <w:pPr>
              <w:spacing w:before="60" w:after="60" w:line="240" w:lineRule="auto"/>
              <w:rPr>
                <w:b/>
                <w:sz w:val="26"/>
                <w:szCs w:val="26"/>
              </w:rPr>
            </w:pPr>
          </w:p>
        </w:tc>
        <w:tc>
          <w:tcPr>
            <w:tcW w:w="1401" w:type="dxa"/>
          </w:tcPr>
          <w:p w:rsidR="002316D9" w:rsidRPr="002316D9" w:rsidRDefault="002316D9" w:rsidP="002316D9">
            <w:pPr>
              <w:spacing w:before="60" w:after="60" w:line="240" w:lineRule="auto"/>
              <w:jc w:val="center"/>
              <w:rPr>
                <w:b/>
                <w:sz w:val="26"/>
                <w:szCs w:val="26"/>
              </w:rPr>
            </w:pPr>
            <w:r w:rsidRPr="002316D9">
              <w:rPr>
                <w:b/>
                <w:sz w:val="26"/>
                <w:szCs w:val="26"/>
              </w:rPr>
              <w:t>Ngày ban hành</w:t>
            </w:r>
          </w:p>
        </w:tc>
        <w:tc>
          <w:tcPr>
            <w:tcW w:w="1507" w:type="dxa"/>
          </w:tcPr>
          <w:p w:rsidR="002316D9" w:rsidRPr="002316D9" w:rsidRDefault="002316D9" w:rsidP="002316D9">
            <w:pPr>
              <w:spacing w:before="60" w:after="60" w:line="240" w:lineRule="auto"/>
              <w:jc w:val="center"/>
              <w:rPr>
                <w:b/>
                <w:sz w:val="26"/>
                <w:szCs w:val="26"/>
              </w:rPr>
            </w:pPr>
            <w:r w:rsidRPr="002316D9">
              <w:rPr>
                <w:b/>
                <w:sz w:val="26"/>
                <w:szCs w:val="26"/>
              </w:rPr>
              <w:t>Thời gian có hiệu lực</w:t>
            </w:r>
          </w:p>
        </w:tc>
        <w:tc>
          <w:tcPr>
            <w:tcW w:w="1170" w:type="dxa"/>
          </w:tcPr>
          <w:p w:rsidR="002316D9" w:rsidRPr="002316D9" w:rsidRDefault="002316D9" w:rsidP="002316D9">
            <w:pPr>
              <w:spacing w:before="60" w:after="60" w:line="240" w:lineRule="auto"/>
              <w:jc w:val="center"/>
              <w:rPr>
                <w:b/>
                <w:sz w:val="26"/>
                <w:szCs w:val="26"/>
              </w:rPr>
            </w:pPr>
            <w:r w:rsidRPr="002316D9">
              <w:rPr>
                <w:b/>
                <w:sz w:val="26"/>
                <w:szCs w:val="26"/>
              </w:rPr>
              <w:t>Còn/hết hiệu lực</w:t>
            </w:r>
          </w:p>
        </w:tc>
        <w:tc>
          <w:tcPr>
            <w:tcW w:w="1406" w:type="dxa"/>
          </w:tcPr>
          <w:p w:rsidR="002316D9" w:rsidRPr="002316D9" w:rsidRDefault="002316D9" w:rsidP="003A060C">
            <w:pPr>
              <w:spacing w:before="60" w:after="60" w:line="240" w:lineRule="auto"/>
              <w:rPr>
                <w:b/>
                <w:sz w:val="26"/>
                <w:szCs w:val="26"/>
              </w:rPr>
            </w:pPr>
          </w:p>
        </w:tc>
      </w:tr>
      <w:tr w:rsidR="009A7655" w:rsidTr="009A7655">
        <w:tc>
          <w:tcPr>
            <w:tcW w:w="770" w:type="dxa"/>
            <w:vAlign w:val="center"/>
          </w:tcPr>
          <w:p w:rsidR="009A7655" w:rsidRPr="002316D9" w:rsidRDefault="009A7655" w:rsidP="009A7655">
            <w:pPr>
              <w:spacing w:before="60" w:after="60" w:line="240" w:lineRule="auto"/>
              <w:jc w:val="center"/>
              <w:rPr>
                <w:sz w:val="26"/>
                <w:szCs w:val="26"/>
              </w:rPr>
            </w:pPr>
            <w:r>
              <w:rPr>
                <w:sz w:val="26"/>
                <w:szCs w:val="26"/>
              </w:rPr>
              <w:t>1</w:t>
            </w:r>
          </w:p>
        </w:tc>
        <w:tc>
          <w:tcPr>
            <w:tcW w:w="1646" w:type="dxa"/>
            <w:vAlign w:val="center"/>
          </w:tcPr>
          <w:p w:rsidR="009A7655" w:rsidRDefault="009A7655" w:rsidP="009A7655">
            <w:pPr>
              <w:spacing w:before="60" w:after="60" w:line="240" w:lineRule="auto"/>
              <w:jc w:val="center"/>
              <w:rPr>
                <w:sz w:val="26"/>
                <w:szCs w:val="26"/>
              </w:rPr>
            </w:pPr>
            <w:r>
              <w:rPr>
                <w:sz w:val="26"/>
                <w:szCs w:val="26"/>
              </w:rPr>
              <w:t>Quyết định</w:t>
            </w:r>
          </w:p>
        </w:tc>
        <w:tc>
          <w:tcPr>
            <w:tcW w:w="2145" w:type="dxa"/>
            <w:vAlign w:val="center"/>
          </w:tcPr>
          <w:p w:rsidR="009A7655" w:rsidRDefault="009A7655" w:rsidP="009A7655">
            <w:pPr>
              <w:spacing w:before="60" w:after="60" w:line="240" w:lineRule="auto"/>
              <w:jc w:val="center"/>
              <w:rPr>
                <w:sz w:val="26"/>
                <w:szCs w:val="26"/>
              </w:rPr>
            </w:pPr>
            <w:r>
              <w:rPr>
                <w:sz w:val="26"/>
                <w:szCs w:val="26"/>
              </w:rPr>
              <w:t>1217/QĐ-UBND</w:t>
            </w:r>
          </w:p>
        </w:tc>
        <w:tc>
          <w:tcPr>
            <w:tcW w:w="1559" w:type="dxa"/>
            <w:vAlign w:val="center"/>
          </w:tcPr>
          <w:p w:rsidR="009A7655" w:rsidRDefault="009A7655" w:rsidP="009A7655">
            <w:pPr>
              <w:spacing w:before="60" w:after="60" w:line="240" w:lineRule="auto"/>
              <w:jc w:val="center"/>
              <w:rPr>
                <w:sz w:val="26"/>
                <w:szCs w:val="26"/>
              </w:rPr>
            </w:pPr>
            <w:r>
              <w:rPr>
                <w:sz w:val="26"/>
                <w:szCs w:val="26"/>
              </w:rPr>
              <w:t>UBND tỉnh</w:t>
            </w:r>
          </w:p>
        </w:tc>
        <w:tc>
          <w:tcPr>
            <w:tcW w:w="3842" w:type="dxa"/>
          </w:tcPr>
          <w:p w:rsidR="009A7655" w:rsidRDefault="009A7655" w:rsidP="009522FB">
            <w:pPr>
              <w:spacing w:before="60" w:after="60" w:line="240" w:lineRule="auto"/>
              <w:jc w:val="both"/>
              <w:rPr>
                <w:sz w:val="26"/>
                <w:szCs w:val="26"/>
              </w:rPr>
            </w:pPr>
            <w:r>
              <w:rPr>
                <w:sz w:val="26"/>
                <w:szCs w:val="26"/>
              </w:rPr>
              <w:t>Ban hành biểu mẫu báo cáo thống kê và phân công thực hiện thu thập thông tin thuộc Hệ thống chỉ tiêu thống kê cấp tỉnh, cấp huyện, cấp xã trên địa bàn tỉnh Hà Nam</w:t>
            </w:r>
            <w:r w:rsidR="0052102C">
              <w:rPr>
                <w:sz w:val="26"/>
                <w:szCs w:val="26"/>
              </w:rPr>
              <w:t>.</w:t>
            </w:r>
          </w:p>
        </w:tc>
        <w:tc>
          <w:tcPr>
            <w:tcW w:w="1401" w:type="dxa"/>
            <w:vAlign w:val="center"/>
          </w:tcPr>
          <w:p w:rsidR="009A7655" w:rsidRDefault="009A7655" w:rsidP="009A7655">
            <w:pPr>
              <w:spacing w:before="60" w:after="60" w:line="240" w:lineRule="auto"/>
              <w:jc w:val="center"/>
              <w:rPr>
                <w:sz w:val="26"/>
                <w:szCs w:val="26"/>
              </w:rPr>
            </w:pPr>
            <w:r>
              <w:rPr>
                <w:sz w:val="26"/>
                <w:szCs w:val="26"/>
              </w:rPr>
              <w:t>25/10/2023</w:t>
            </w:r>
          </w:p>
        </w:tc>
        <w:tc>
          <w:tcPr>
            <w:tcW w:w="1507" w:type="dxa"/>
            <w:vAlign w:val="center"/>
          </w:tcPr>
          <w:p w:rsidR="009A7655" w:rsidRDefault="009A7655" w:rsidP="009A7655">
            <w:pPr>
              <w:spacing w:before="60" w:after="60" w:line="240" w:lineRule="auto"/>
              <w:jc w:val="center"/>
              <w:rPr>
                <w:sz w:val="26"/>
                <w:szCs w:val="26"/>
              </w:rPr>
            </w:pPr>
            <w:r>
              <w:rPr>
                <w:sz w:val="26"/>
                <w:szCs w:val="26"/>
              </w:rPr>
              <w:t>25/10/2023</w:t>
            </w:r>
          </w:p>
        </w:tc>
        <w:tc>
          <w:tcPr>
            <w:tcW w:w="1170" w:type="dxa"/>
            <w:vAlign w:val="center"/>
          </w:tcPr>
          <w:p w:rsidR="009A7655" w:rsidRDefault="009A7655" w:rsidP="009A7655">
            <w:pPr>
              <w:spacing w:before="60" w:after="60" w:line="240" w:lineRule="auto"/>
              <w:jc w:val="center"/>
              <w:rPr>
                <w:sz w:val="26"/>
                <w:szCs w:val="26"/>
              </w:rPr>
            </w:pPr>
            <w:r>
              <w:rPr>
                <w:sz w:val="26"/>
                <w:szCs w:val="26"/>
              </w:rPr>
              <w:t>Còn hiệu lực</w:t>
            </w:r>
          </w:p>
        </w:tc>
        <w:tc>
          <w:tcPr>
            <w:tcW w:w="1406" w:type="dxa"/>
          </w:tcPr>
          <w:p w:rsidR="009A7655" w:rsidRPr="002316D9" w:rsidRDefault="009A7655" w:rsidP="003A060C">
            <w:pPr>
              <w:spacing w:before="60" w:after="60" w:line="240" w:lineRule="auto"/>
              <w:rPr>
                <w:sz w:val="26"/>
                <w:szCs w:val="26"/>
              </w:rPr>
            </w:pPr>
          </w:p>
        </w:tc>
      </w:tr>
      <w:tr w:rsidR="002316D9" w:rsidTr="009A7655">
        <w:tc>
          <w:tcPr>
            <w:tcW w:w="770" w:type="dxa"/>
            <w:vAlign w:val="center"/>
          </w:tcPr>
          <w:p w:rsidR="00280F65" w:rsidRPr="002316D9" w:rsidRDefault="009A7655" w:rsidP="009A7655">
            <w:pPr>
              <w:spacing w:before="60" w:after="60" w:line="240" w:lineRule="auto"/>
              <w:jc w:val="center"/>
              <w:rPr>
                <w:sz w:val="26"/>
                <w:szCs w:val="26"/>
              </w:rPr>
            </w:pPr>
            <w:r>
              <w:rPr>
                <w:sz w:val="26"/>
                <w:szCs w:val="26"/>
              </w:rPr>
              <w:t>2</w:t>
            </w:r>
          </w:p>
        </w:tc>
        <w:tc>
          <w:tcPr>
            <w:tcW w:w="1646" w:type="dxa"/>
            <w:vAlign w:val="center"/>
          </w:tcPr>
          <w:p w:rsidR="00280F65" w:rsidRPr="002316D9" w:rsidRDefault="002316D9" w:rsidP="009A7655">
            <w:pPr>
              <w:spacing w:before="60" w:after="60" w:line="240" w:lineRule="auto"/>
              <w:jc w:val="center"/>
              <w:rPr>
                <w:sz w:val="26"/>
                <w:szCs w:val="26"/>
              </w:rPr>
            </w:pPr>
            <w:r>
              <w:rPr>
                <w:sz w:val="26"/>
                <w:szCs w:val="26"/>
              </w:rPr>
              <w:t>Quyết định</w:t>
            </w:r>
          </w:p>
        </w:tc>
        <w:tc>
          <w:tcPr>
            <w:tcW w:w="2145" w:type="dxa"/>
            <w:vAlign w:val="center"/>
          </w:tcPr>
          <w:p w:rsidR="00280F65" w:rsidRPr="002316D9" w:rsidRDefault="002316D9" w:rsidP="009A7655">
            <w:pPr>
              <w:spacing w:before="60" w:after="60" w:line="240" w:lineRule="auto"/>
              <w:jc w:val="center"/>
              <w:rPr>
                <w:sz w:val="26"/>
                <w:szCs w:val="26"/>
              </w:rPr>
            </w:pPr>
            <w:r>
              <w:rPr>
                <w:sz w:val="26"/>
                <w:szCs w:val="26"/>
              </w:rPr>
              <w:t>58/2023/QĐ-UBND</w:t>
            </w:r>
          </w:p>
        </w:tc>
        <w:tc>
          <w:tcPr>
            <w:tcW w:w="1559" w:type="dxa"/>
            <w:vAlign w:val="center"/>
          </w:tcPr>
          <w:p w:rsidR="00280F65" w:rsidRPr="002316D9" w:rsidRDefault="002316D9" w:rsidP="009A7655">
            <w:pPr>
              <w:spacing w:before="60" w:after="60" w:line="240" w:lineRule="auto"/>
              <w:jc w:val="center"/>
              <w:rPr>
                <w:sz w:val="26"/>
                <w:szCs w:val="26"/>
              </w:rPr>
            </w:pPr>
            <w:r>
              <w:rPr>
                <w:sz w:val="26"/>
                <w:szCs w:val="26"/>
              </w:rPr>
              <w:t>UBND tỉnh</w:t>
            </w:r>
          </w:p>
        </w:tc>
        <w:tc>
          <w:tcPr>
            <w:tcW w:w="3842" w:type="dxa"/>
          </w:tcPr>
          <w:p w:rsidR="00280F65" w:rsidRPr="002316D9" w:rsidRDefault="009A7655" w:rsidP="009522FB">
            <w:pPr>
              <w:spacing w:before="60" w:after="60" w:line="240" w:lineRule="auto"/>
              <w:jc w:val="both"/>
              <w:rPr>
                <w:sz w:val="26"/>
                <w:szCs w:val="26"/>
              </w:rPr>
            </w:pPr>
            <w:r>
              <w:rPr>
                <w:sz w:val="26"/>
                <w:szCs w:val="26"/>
              </w:rPr>
              <w:t>Quyết định b</w:t>
            </w:r>
            <w:r w:rsidR="002316D9">
              <w:rPr>
                <w:sz w:val="26"/>
                <w:szCs w:val="26"/>
              </w:rPr>
              <w:t>ãi bỏ Quyết định số 10/2021/QĐ-UBND ngày 29 tháng 4 năm 2021 và Quyết định số 42/2021/QĐ-UBND ngày 30 tháng 11 năm 2021 củ</w:t>
            </w:r>
            <w:r w:rsidR="009522FB">
              <w:rPr>
                <w:sz w:val="26"/>
                <w:szCs w:val="26"/>
              </w:rPr>
              <w:t>a Uỷ ban nhân dân</w:t>
            </w:r>
            <w:r w:rsidR="002316D9">
              <w:rPr>
                <w:sz w:val="26"/>
                <w:szCs w:val="26"/>
              </w:rPr>
              <w:t xml:space="preserve"> tỉnh Quy định về trình tự thủ tục lập, thẩm định, phê duyệt đầu tư xây dựng hạ tầng kỹ thuật Khu đấu giá quyền sử dụng đất trên địa bàn tỉnh Hà Nam</w:t>
            </w:r>
            <w:r w:rsidR="0052102C">
              <w:rPr>
                <w:sz w:val="26"/>
                <w:szCs w:val="26"/>
              </w:rPr>
              <w:t>.</w:t>
            </w:r>
          </w:p>
        </w:tc>
        <w:tc>
          <w:tcPr>
            <w:tcW w:w="1401" w:type="dxa"/>
            <w:vAlign w:val="center"/>
          </w:tcPr>
          <w:p w:rsidR="00280F65" w:rsidRPr="002316D9" w:rsidRDefault="002316D9" w:rsidP="009A7655">
            <w:pPr>
              <w:spacing w:before="60" w:after="60" w:line="240" w:lineRule="auto"/>
              <w:jc w:val="center"/>
              <w:rPr>
                <w:sz w:val="26"/>
                <w:szCs w:val="26"/>
              </w:rPr>
            </w:pPr>
            <w:r>
              <w:rPr>
                <w:sz w:val="26"/>
                <w:szCs w:val="26"/>
              </w:rPr>
              <w:t>15/12/2023</w:t>
            </w:r>
          </w:p>
        </w:tc>
        <w:tc>
          <w:tcPr>
            <w:tcW w:w="1507" w:type="dxa"/>
            <w:vAlign w:val="center"/>
          </w:tcPr>
          <w:p w:rsidR="00280F65" w:rsidRPr="002316D9" w:rsidRDefault="002316D9" w:rsidP="009A7655">
            <w:pPr>
              <w:spacing w:before="60" w:after="60" w:line="240" w:lineRule="auto"/>
              <w:jc w:val="center"/>
              <w:rPr>
                <w:sz w:val="26"/>
                <w:szCs w:val="26"/>
              </w:rPr>
            </w:pPr>
            <w:r>
              <w:rPr>
                <w:sz w:val="26"/>
                <w:szCs w:val="26"/>
              </w:rPr>
              <w:t>01/01/2024</w:t>
            </w:r>
          </w:p>
        </w:tc>
        <w:tc>
          <w:tcPr>
            <w:tcW w:w="1170" w:type="dxa"/>
            <w:vAlign w:val="center"/>
          </w:tcPr>
          <w:p w:rsidR="00280F65" w:rsidRPr="002316D9" w:rsidRDefault="002316D9" w:rsidP="009A7655">
            <w:pPr>
              <w:spacing w:before="60" w:after="60" w:line="240" w:lineRule="auto"/>
              <w:jc w:val="center"/>
              <w:rPr>
                <w:sz w:val="26"/>
                <w:szCs w:val="26"/>
              </w:rPr>
            </w:pPr>
            <w:r>
              <w:rPr>
                <w:sz w:val="26"/>
                <w:szCs w:val="26"/>
              </w:rPr>
              <w:t>Còn hiệu lực</w:t>
            </w:r>
          </w:p>
        </w:tc>
        <w:tc>
          <w:tcPr>
            <w:tcW w:w="1406" w:type="dxa"/>
          </w:tcPr>
          <w:p w:rsidR="00280F65" w:rsidRPr="002316D9" w:rsidRDefault="00280F65" w:rsidP="003A060C">
            <w:pPr>
              <w:spacing w:before="60" w:after="60" w:line="240" w:lineRule="auto"/>
              <w:rPr>
                <w:sz w:val="26"/>
                <w:szCs w:val="26"/>
              </w:rPr>
            </w:pPr>
          </w:p>
        </w:tc>
      </w:tr>
      <w:tr w:rsidR="009522FB" w:rsidTr="009A7655">
        <w:tc>
          <w:tcPr>
            <w:tcW w:w="770" w:type="dxa"/>
            <w:vAlign w:val="center"/>
          </w:tcPr>
          <w:p w:rsidR="009522FB" w:rsidRPr="002316D9" w:rsidRDefault="009A7655" w:rsidP="009A7655">
            <w:pPr>
              <w:spacing w:before="60" w:after="60" w:line="240" w:lineRule="auto"/>
              <w:jc w:val="center"/>
              <w:rPr>
                <w:sz w:val="26"/>
                <w:szCs w:val="26"/>
              </w:rPr>
            </w:pPr>
            <w:r>
              <w:rPr>
                <w:sz w:val="26"/>
                <w:szCs w:val="26"/>
              </w:rPr>
              <w:t>3</w:t>
            </w:r>
          </w:p>
        </w:tc>
        <w:tc>
          <w:tcPr>
            <w:tcW w:w="1646" w:type="dxa"/>
            <w:vAlign w:val="center"/>
          </w:tcPr>
          <w:p w:rsidR="009522FB" w:rsidRPr="002316D9" w:rsidRDefault="009522FB" w:rsidP="009A7655">
            <w:pPr>
              <w:spacing w:before="60" w:after="60" w:line="240" w:lineRule="auto"/>
              <w:jc w:val="center"/>
              <w:rPr>
                <w:sz w:val="26"/>
                <w:szCs w:val="26"/>
              </w:rPr>
            </w:pPr>
            <w:r>
              <w:rPr>
                <w:sz w:val="26"/>
                <w:szCs w:val="26"/>
              </w:rPr>
              <w:t>Quyết định</w:t>
            </w:r>
          </w:p>
        </w:tc>
        <w:tc>
          <w:tcPr>
            <w:tcW w:w="2145" w:type="dxa"/>
            <w:vAlign w:val="center"/>
          </w:tcPr>
          <w:p w:rsidR="009522FB" w:rsidRPr="002316D9" w:rsidRDefault="009522FB" w:rsidP="009A7655">
            <w:pPr>
              <w:spacing w:before="60" w:after="60" w:line="240" w:lineRule="auto"/>
              <w:jc w:val="center"/>
              <w:rPr>
                <w:sz w:val="26"/>
                <w:szCs w:val="26"/>
              </w:rPr>
            </w:pPr>
            <w:r>
              <w:rPr>
                <w:sz w:val="26"/>
                <w:szCs w:val="26"/>
              </w:rPr>
              <w:t>72/QĐ-UBND</w:t>
            </w:r>
          </w:p>
        </w:tc>
        <w:tc>
          <w:tcPr>
            <w:tcW w:w="1559" w:type="dxa"/>
            <w:vAlign w:val="center"/>
          </w:tcPr>
          <w:p w:rsidR="009522FB" w:rsidRPr="002316D9" w:rsidRDefault="009522FB" w:rsidP="009A7655">
            <w:pPr>
              <w:spacing w:before="60" w:after="60" w:line="240" w:lineRule="auto"/>
              <w:jc w:val="center"/>
              <w:rPr>
                <w:sz w:val="26"/>
                <w:szCs w:val="26"/>
              </w:rPr>
            </w:pPr>
            <w:r>
              <w:rPr>
                <w:sz w:val="26"/>
                <w:szCs w:val="26"/>
              </w:rPr>
              <w:t>UBND tỉnh</w:t>
            </w:r>
          </w:p>
        </w:tc>
        <w:tc>
          <w:tcPr>
            <w:tcW w:w="3842" w:type="dxa"/>
          </w:tcPr>
          <w:p w:rsidR="009522FB" w:rsidRPr="002316D9" w:rsidRDefault="009522FB" w:rsidP="009522FB">
            <w:pPr>
              <w:spacing w:before="60" w:after="60" w:line="240" w:lineRule="auto"/>
              <w:jc w:val="both"/>
              <w:rPr>
                <w:sz w:val="26"/>
                <w:szCs w:val="26"/>
              </w:rPr>
            </w:pPr>
            <w:r>
              <w:rPr>
                <w:sz w:val="26"/>
                <w:szCs w:val="26"/>
              </w:rPr>
              <w:t xml:space="preserve">Kế hoạch đào tạo, bồi dưỡng nghiệp vụ công tác thống kê đối với người làm công tác thống kê tại </w:t>
            </w:r>
            <w:r>
              <w:rPr>
                <w:sz w:val="26"/>
                <w:szCs w:val="26"/>
              </w:rPr>
              <w:lastRenderedPageBreak/>
              <w:t>sở, ban ngành; cơ quan chuyên môn thuộc Ủy ban nhân dân cấp huyện, Ủy ban nhân dân cấp xã; bồi dưỡng, phổ biến kiến thức thống kê đối với lãnh đạo các cơ quan, sở, ban, ngành</w:t>
            </w:r>
            <w:r w:rsidR="0052102C">
              <w:rPr>
                <w:sz w:val="26"/>
                <w:szCs w:val="26"/>
              </w:rPr>
              <w:t>.</w:t>
            </w:r>
          </w:p>
        </w:tc>
        <w:tc>
          <w:tcPr>
            <w:tcW w:w="1401" w:type="dxa"/>
            <w:vAlign w:val="center"/>
          </w:tcPr>
          <w:p w:rsidR="009522FB" w:rsidRPr="002316D9" w:rsidRDefault="009522FB" w:rsidP="009A7655">
            <w:pPr>
              <w:spacing w:before="60" w:after="60" w:line="240" w:lineRule="auto"/>
              <w:jc w:val="center"/>
              <w:rPr>
                <w:sz w:val="26"/>
                <w:szCs w:val="26"/>
              </w:rPr>
            </w:pPr>
            <w:r>
              <w:rPr>
                <w:sz w:val="26"/>
                <w:szCs w:val="26"/>
              </w:rPr>
              <w:lastRenderedPageBreak/>
              <w:t>16/01/2024</w:t>
            </w:r>
          </w:p>
        </w:tc>
        <w:tc>
          <w:tcPr>
            <w:tcW w:w="1507" w:type="dxa"/>
            <w:vAlign w:val="center"/>
          </w:tcPr>
          <w:p w:rsidR="009522FB" w:rsidRPr="002316D9" w:rsidRDefault="009522FB" w:rsidP="009A7655">
            <w:pPr>
              <w:spacing w:before="60" w:after="60" w:line="240" w:lineRule="auto"/>
              <w:jc w:val="center"/>
              <w:rPr>
                <w:sz w:val="26"/>
                <w:szCs w:val="26"/>
              </w:rPr>
            </w:pPr>
            <w:r>
              <w:rPr>
                <w:sz w:val="26"/>
                <w:szCs w:val="26"/>
              </w:rPr>
              <w:t>16/01/2024</w:t>
            </w:r>
          </w:p>
        </w:tc>
        <w:tc>
          <w:tcPr>
            <w:tcW w:w="1170" w:type="dxa"/>
            <w:vAlign w:val="center"/>
          </w:tcPr>
          <w:p w:rsidR="009522FB" w:rsidRPr="002316D9" w:rsidRDefault="009522FB" w:rsidP="009A7655">
            <w:pPr>
              <w:spacing w:before="60" w:after="60" w:line="240" w:lineRule="auto"/>
              <w:jc w:val="center"/>
              <w:rPr>
                <w:sz w:val="26"/>
                <w:szCs w:val="26"/>
              </w:rPr>
            </w:pPr>
            <w:r>
              <w:rPr>
                <w:sz w:val="26"/>
                <w:szCs w:val="26"/>
              </w:rPr>
              <w:t>Còn hiệu lực</w:t>
            </w:r>
          </w:p>
        </w:tc>
        <w:tc>
          <w:tcPr>
            <w:tcW w:w="1406" w:type="dxa"/>
          </w:tcPr>
          <w:p w:rsidR="009522FB" w:rsidRPr="002316D9" w:rsidRDefault="009522FB" w:rsidP="009522FB">
            <w:pPr>
              <w:spacing w:before="60" w:after="60" w:line="240" w:lineRule="auto"/>
              <w:rPr>
                <w:sz w:val="26"/>
                <w:szCs w:val="26"/>
              </w:rPr>
            </w:pPr>
          </w:p>
        </w:tc>
      </w:tr>
      <w:tr w:rsidR="009522FB" w:rsidTr="009A7655">
        <w:tc>
          <w:tcPr>
            <w:tcW w:w="770" w:type="dxa"/>
            <w:vAlign w:val="center"/>
          </w:tcPr>
          <w:p w:rsidR="009522FB" w:rsidRPr="009A7655" w:rsidRDefault="009A7655" w:rsidP="009A7655">
            <w:pPr>
              <w:spacing w:before="60" w:after="60" w:line="240" w:lineRule="auto"/>
              <w:jc w:val="center"/>
              <w:rPr>
                <w:sz w:val="26"/>
                <w:szCs w:val="26"/>
              </w:rPr>
            </w:pPr>
            <w:r w:rsidRPr="009A7655">
              <w:rPr>
                <w:sz w:val="26"/>
                <w:szCs w:val="26"/>
              </w:rPr>
              <w:lastRenderedPageBreak/>
              <w:t>4</w:t>
            </w:r>
          </w:p>
        </w:tc>
        <w:tc>
          <w:tcPr>
            <w:tcW w:w="1646" w:type="dxa"/>
            <w:vAlign w:val="center"/>
          </w:tcPr>
          <w:p w:rsidR="009522FB" w:rsidRPr="009A7655" w:rsidRDefault="009522FB" w:rsidP="009A7655">
            <w:pPr>
              <w:spacing w:before="60" w:after="60" w:line="240" w:lineRule="auto"/>
              <w:jc w:val="center"/>
              <w:rPr>
                <w:sz w:val="26"/>
                <w:szCs w:val="26"/>
              </w:rPr>
            </w:pPr>
            <w:r w:rsidRPr="009A7655">
              <w:rPr>
                <w:sz w:val="26"/>
                <w:szCs w:val="26"/>
              </w:rPr>
              <w:t>Quyết định</w:t>
            </w:r>
          </w:p>
        </w:tc>
        <w:tc>
          <w:tcPr>
            <w:tcW w:w="2145" w:type="dxa"/>
            <w:vAlign w:val="center"/>
          </w:tcPr>
          <w:p w:rsidR="009522FB" w:rsidRPr="009A7655" w:rsidRDefault="009522FB" w:rsidP="009A7655">
            <w:pPr>
              <w:spacing w:before="60" w:after="60" w:line="240" w:lineRule="auto"/>
              <w:jc w:val="center"/>
              <w:rPr>
                <w:sz w:val="26"/>
                <w:szCs w:val="26"/>
              </w:rPr>
            </w:pPr>
            <w:r w:rsidRPr="009A7655">
              <w:rPr>
                <w:sz w:val="26"/>
                <w:szCs w:val="26"/>
              </w:rPr>
              <w:t>29/2024/QĐ-UBND</w:t>
            </w:r>
          </w:p>
        </w:tc>
        <w:tc>
          <w:tcPr>
            <w:tcW w:w="1559" w:type="dxa"/>
            <w:vAlign w:val="center"/>
          </w:tcPr>
          <w:p w:rsidR="009522FB" w:rsidRPr="009A7655" w:rsidRDefault="009522FB" w:rsidP="009A7655">
            <w:pPr>
              <w:spacing w:before="60" w:after="60" w:line="240" w:lineRule="auto"/>
              <w:jc w:val="center"/>
              <w:rPr>
                <w:sz w:val="26"/>
                <w:szCs w:val="26"/>
              </w:rPr>
            </w:pPr>
            <w:r w:rsidRPr="009A7655">
              <w:rPr>
                <w:sz w:val="26"/>
                <w:szCs w:val="26"/>
              </w:rPr>
              <w:t>UBND tỉnh</w:t>
            </w:r>
          </w:p>
        </w:tc>
        <w:tc>
          <w:tcPr>
            <w:tcW w:w="3842" w:type="dxa"/>
          </w:tcPr>
          <w:p w:rsidR="009522FB" w:rsidRPr="009A7655" w:rsidRDefault="009A7655" w:rsidP="009522FB">
            <w:pPr>
              <w:spacing w:before="60" w:after="60" w:line="240" w:lineRule="auto"/>
              <w:jc w:val="both"/>
              <w:rPr>
                <w:rFonts w:eastAsia="Times New Roman"/>
                <w:spacing w:val="-2"/>
                <w:sz w:val="26"/>
                <w:szCs w:val="26"/>
              </w:rPr>
            </w:pPr>
            <w:r w:rsidRPr="009A7655">
              <w:rPr>
                <w:rFonts w:eastAsia="Times New Roman"/>
                <w:spacing w:val="-2"/>
                <w:sz w:val="26"/>
                <w:szCs w:val="26"/>
              </w:rPr>
              <w:t>Quyết định b</w:t>
            </w:r>
            <w:r w:rsidR="00C20C88" w:rsidRPr="00C20C88">
              <w:rPr>
                <w:rFonts w:eastAsia="Times New Roman"/>
                <w:spacing w:val="-2"/>
                <w:sz w:val="26"/>
                <w:szCs w:val="26"/>
              </w:rPr>
              <w:t>ãi bỏ quy định chính sách thưởng đối với hoạt động thu hút đầu tư trên địa bàn tỉnh Hà Nam.</w:t>
            </w:r>
          </w:p>
        </w:tc>
        <w:tc>
          <w:tcPr>
            <w:tcW w:w="1401" w:type="dxa"/>
            <w:vAlign w:val="center"/>
          </w:tcPr>
          <w:p w:rsidR="009522FB" w:rsidRPr="009A7655" w:rsidRDefault="009A7655" w:rsidP="009A7655">
            <w:pPr>
              <w:spacing w:before="60" w:after="60" w:line="240" w:lineRule="auto"/>
              <w:jc w:val="center"/>
              <w:rPr>
                <w:sz w:val="26"/>
                <w:szCs w:val="26"/>
              </w:rPr>
            </w:pPr>
            <w:r>
              <w:rPr>
                <w:sz w:val="26"/>
                <w:szCs w:val="26"/>
              </w:rPr>
              <w:t>24/6/2024</w:t>
            </w:r>
          </w:p>
        </w:tc>
        <w:tc>
          <w:tcPr>
            <w:tcW w:w="1507" w:type="dxa"/>
            <w:vAlign w:val="center"/>
          </w:tcPr>
          <w:p w:rsidR="009522FB" w:rsidRPr="009A7655" w:rsidRDefault="009A7655" w:rsidP="009A7655">
            <w:pPr>
              <w:spacing w:before="60" w:after="60" w:line="240" w:lineRule="auto"/>
              <w:jc w:val="center"/>
              <w:rPr>
                <w:sz w:val="26"/>
                <w:szCs w:val="26"/>
              </w:rPr>
            </w:pPr>
            <w:r>
              <w:rPr>
                <w:sz w:val="26"/>
                <w:szCs w:val="26"/>
              </w:rPr>
              <w:t>05/7/2024</w:t>
            </w:r>
          </w:p>
        </w:tc>
        <w:tc>
          <w:tcPr>
            <w:tcW w:w="1170" w:type="dxa"/>
            <w:vAlign w:val="center"/>
          </w:tcPr>
          <w:p w:rsidR="009522FB" w:rsidRPr="009A7655" w:rsidRDefault="009522FB" w:rsidP="009A7655">
            <w:pPr>
              <w:spacing w:before="60" w:after="60" w:line="240" w:lineRule="auto"/>
              <w:jc w:val="center"/>
              <w:rPr>
                <w:sz w:val="26"/>
                <w:szCs w:val="26"/>
              </w:rPr>
            </w:pPr>
            <w:r w:rsidRPr="009A7655">
              <w:rPr>
                <w:sz w:val="26"/>
                <w:szCs w:val="26"/>
              </w:rPr>
              <w:t>Còn hiệu lực</w:t>
            </w:r>
          </w:p>
        </w:tc>
        <w:tc>
          <w:tcPr>
            <w:tcW w:w="1406" w:type="dxa"/>
          </w:tcPr>
          <w:p w:rsidR="009522FB" w:rsidRPr="009A7655" w:rsidRDefault="009522FB" w:rsidP="009522FB">
            <w:pPr>
              <w:spacing w:before="60" w:after="60" w:line="240" w:lineRule="auto"/>
              <w:rPr>
                <w:sz w:val="26"/>
                <w:szCs w:val="26"/>
              </w:rPr>
            </w:pPr>
          </w:p>
        </w:tc>
      </w:tr>
      <w:tr w:rsidR="009522FB" w:rsidTr="009A7655">
        <w:tc>
          <w:tcPr>
            <w:tcW w:w="770" w:type="dxa"/>
            <w:vAlign w:val="center"/>
          </w:tcPr>
          <w:p w:rsidR="009522FB" w:rsidRPr="009A7655" w:rsidRDefault="009A7655" w:rsidP="009A7655">
            <w:pPr>
              <w:spacing w:before="60" w:after="60" w:line="240" w:lineRule="auto"/>
              <w:jc w:val="center"/>
              <w:rPr>
                <w:sz w:val="26"/>
                <w:szCs w:val="26"/>
              </w:rPr>
            </w:pPr>
            <w:r w:rsidRPr="009A7655">
              <w:rPr>
                <w:sz w:val="26"/>
                <w:szCs w:val="26"/>
              </w:rPr>
              <w:t>5</w:t>
            </w:r>
          </w:p>
        </w:tc>
        <w:tc>
          <w:tcPr>
            <w:tcW w:w="1646" w:type="dxa"/>
            <w:vAlign w:val="center"/>
          </w:tcPr>
          <w:p w:rsidR="009522FB" w:rsidRPr="009A7655" w:rsidRDefault="009522FB" w:rsidP="009A7655">
            <w:pPr>
              <w:spacing w:before="60" w:after="60" w:line="240" w:lineRule="auto"/>
              <w:jc w:val="center"/>
              <w:rPr>
                <w:sz w:val="26"/>
                <w:szCs w:val="26"/>
              </w:rPr>
            </w:pPr>
            <w:r w:rsidRPr="009A7655">
              <w:rPr>
                <w:sz w:val="26"/>
                <w:szCs w:val="26"/>
              </w:rPr>
              <w:t>Quyết định</w:t>
            </w:r>
          </w:p>
        </w:tc>
        <w:tc>
          <w:tcPr>
            <w:tcW w:w="2145" w:type="dxa"/>
            <w:vAlign w:val="center"/>
          </w:tcPr>
          <w:p w:rsidR="009522FB" w:rsidRPr="009A7655" w:rsidRDefault="009522FB" w:rsidP="009A7655">
            <w:pPr>
              <w:spacing w:before="60" w:after="60" w:line="240" w:lineRule="auto"/>
              <w:jc w:val="center"/>
              <w:rPr>
                <w:sz w:val="26"/>
                <w:szCs w:val="26"/>
              </w:rPr>
            </w:pPr>
            <w:r w:rsidRPr="009A7655">
              <w:rPr>
                <w:sz w:val="26"/>
                <w:szCs w:val="26"/>
              </w:rPr>
              <w:t>32/2024/QĐ-UBND</w:t>
            </w:r>
          </w:p>
        </w:tc>
        <w:tc>
          <w:tcPr>
            <w:tcW w:w="1559" w:type="dxa"/>
            <w:vAlign w:val="center"/>
          </w:tcPr>
          <w:p w:rsidR="009522FB" w:rsidRPr="009A7655" w:rsidRDefault="009522FB" w:rsidP="009A7655">
            <w:pPr>
              <w:spacing w:before="60" w:after="60" w:line="240" w:lineRule="auto"/>
              <w:jc w:val="center"/>
              <w:rPr>
                <w:sz w:val="26"/>
                <w:szCs w:val="26"/>
              </w:rPr>
            </w:pPr>
            <w:r w:rsidRPr="009A7655">
              <w:rPr>
                <w:sz w:val="26"/>
                <w:szCs w:val="26"/>
              </w:rPr>
              <w:t>UBND tỉnh</w:t>
            </w:r>
          </w:p>
        </w:tc>
        <w:tc>
          <w:tcPr>
            <w:tcW w:w="3842" w:type="dxa"/>
          </w:tcPr>
          <w:p w:rsidR="009522FB" w:rsidRPr="009A7655" w:rsidRDefault="009A7655" w:rsidP="009522FB">
            <w:pPr>
              <w:spacing w:before="60" w:after="60" w:line="240" w:lineRule="auto"/>
              <w:jc w:val="both"/>
              <w:rPr>
                <w:rFonts w:eastAsia="Times New Roman"/>
                <w:sz w:val="26"/>
                <w:szCs w:val="26"/>
              </w:rPr>
            </w:pPr>
            <w:r w:rsidRPr="009A7655">
              <w:rPr>
                <w:rFonts w:eastAsia="Times New Roman"/>
                <w:sz w:val="26"/>
                <w:szCs w:val="26"/>
              </w:rPr>
              <w:t xml:space="preserve">Quyết định </w:t>
            </w:r>
            <w:r w:rsidRPr="009A7655">
              <w:rPr>
                <w:rFonts w:eastAsia="Times New Roman"/>
                <w:sz w:val="26"/>
                <w:szCs w:val="26"/>
              </w:rPr>
              <w:t>bãi bỏ Quyết định số 17/2014/QĐ-UBND ngày 03/6/2014 và Quyết định số 35/2017/QĐ-UBND ngày 25/8/2017 của UBND tỉnh quy định về hỗ trợ đào tạo lao động làm việc trong các doanh nghiệp có dự án đầu tư trên địa bàn tỉnh Hà Nam.</w:t>
            </w:r>
          </w:p>
        </w:tc>
        <w:tc>
          <w:tcPr>
            <w:tcW w:w="1401" w:type="dxa"/>
            <w:vAlign w:val="center"/>
          </w:tcPr>
          <w:p w:rsidR="009522FB" w:rsidRPr="009A7655" w:rsidRDefault="009A7655" w:rsidP="009A7655">
            <w:pPr>
              <w:spacing w:before="60" w:after="60" w:line="240" w:lineRule="auto"/>
              <w:jc w:val="center"/>
              <w:rPr>
                <w:sz w:val="26"/>
                <w:szCs w:val="26"/>
              </w:rPr>
            </w:pPr>
            <w:r>
              <w:rPr>
                <w:sz w:val="26"/>
                <w:szCs w:val="26"/>
              </w:rPr>
              <w:t>30/7/2024</w:t>
            </w:r>
          </w:p>
        </w:tc>
        <w:tc>
          <w:tcPr>
            <w:tcW w:w="1507" w:type="dxa"/>
            <w:vAlign w:val="center"/>
          </w:tcPr>
          <w:p w:rsidR="009522FB" w:rsidRPr="009A7655" w:rsidRDefault="009A7655" w:rsidP="009A7655">
            <w:pPr>
              <w:spacing w:before="60" w:after="60" w:line="240" w:lineRule="auto"/>
              <w:jc w:val="center"/>
              <w:rPr>
                <w:sz w:val="26"/>
                <w:szCs w:val="26"/>
              </w:rPr>
            </w:pPr>
            <w:r>
              <w:rPr>
                <w:sz w:val="26"/>
                <w:szCs w:val="26"/>
              </w:rPr>
              <w:t>12/8/2024</w:t>
            </w:r>
          </w:p>
        </w:tc>
        <w:tc>
          <w:tcPr>
            <w:tcW w:w="1170" w:type="dxa"/>
            <w:vAlign w:val="center"/>
          </w:tcPr>
          <w:p w:rsidR="009522FB" w:rsidRPr="009A7655" w:rsidRDefault="009522FB" w:rsidP="009A7655">
            <w:pPr>
              <w:spacing w:before="60" w:after="60" w:line="240" w:lineRule="auto"/>
              <w:jc w:val="center"/>
              <w:rPr>
                <w:sz w:val="26"/>
                <w:szCs w:val="26"/>
              </w:rPr>
            </w:pPr>
            <w:r w:rsidRPr="009A7655">
              <w:rPr>
                <w:sz w:val="26"/>
                <w:szCs w:val="26"/>
              </w:rPr>
              <w:t>Còn hiệu lực</w:t>
            </w:r>
          </w:p>
        </w:tc>
        <w:tc>
          <w:tcPr>
            <w:tcW w:w="1406" w:type="dxa"/>
          </w:tcPr>
          <w:p w:rsidR="009522FB" w:rsidRPr="009A7655" w:rsidRDefault="009522FB" w:rsidP="009522FB">
            <w:pPr>
              <w:spacing w:before="60" w:after="60" w:line="240" w:lineRule="auto"/>
              <w:rPr>
                <w:sz w:val="26"/>
                <w:szCs w:val="26"/>
              </w:rPr>
            </w:pPr>
          </w:p>
        </w:tc>
      </w:tr>
      <w:tr w:rsidR="009522FB" w:rsidTr="009A7655">
        <w:tc>
          <w:tcPr>
            <w:tcW w:w="770" w:type="dxa"/>
            <w:vAlign w:val="center"/>
          </w:tcPr>
          <w:p w:rsidR="009522FB" w:rsidRPr="009A7655" w:rsidRDefault="009A7655" w:rsidP="009A7655">
            <w:pPr>
              <w:spacing w:before="60" w:after="60" w:line="240" w:lineRule="auto"/>
              <w:jc w:val="center"/>
              <w:rPr>
                <w:sz w:val="26"/>
                <w:szCs w:val="26"/>
              </w:rPr>
            </w:pPr>
            <w:r w:rsidRPr="009A7655">
              <w:rPr>
                <w:sz w:val="26"/>
                <w:szCs w:val="26"/>
              </w:rPr>
              <w:t>6</w:t>
            </w:r>
          </w:p>
        </w:tc>
        <w:tc>
          <w:tcPr>
            <w:tcW w:w="1646" w:type="dxa"/>
            <w:vAlign w:val="center"/>
          </w:tcPr>
          <w:p w:rsidR="009522FB" w:rsidRPr="009A7655" w:rsidRDefault="009522FB" w:rsidP="009A7655">
            <w:pPr>
              <w:spacing w:before="60" w:after="60" w:line="240" w:lineRule="auto"/>
              <w:jc w:val="center"/>
              <w:rPr>
                <w:sz w:val="26"/>
                <w:szCs w:val="26"/>
              </w:rPr>
            </w:pPr>
            <w:r w:rsidRPr="009A7655">
              <w:rPr>
                <w:sz w:val="26"/>
                <w:szCs w:val="26"/>
              </w:rPr>
              <w:t>Quyết định</w:t>
            </w:r>
          </w:p>
        </w:tc>
        <w:tc>
          <w:tcPr>
            <w:tcW w:w="2145" w:type="dxa"/>
            <w:vAlign w:val="center"/>
          </w:tcPr>
          <w:p w:rsidR="009522FB" w:rsidRPr="009A7655" w:rsidRDefault="009522FB" w:rsidP="009A7655">
            <w:pPr>
              <w:spacing w:before="60" w:after="60" w:line="240" w:lineRule="auto"/>
              <w:jc w:val="center"/>
              <w:rPr>
                <w:sz w:val="26"/>
                <w:szCs w:val="26"/>
              </w:rPr>
            </w:pPr>
            <w:r w:rsidRPr="009A7655">
              <w:rPr>
                <w:sz w:val="26"/>
                <w:szCs w:val="26"/>
              </w:rPr>
              <w:t>58/2024/QĐ-UBND</w:t>
            </w:r>
          </w:p>
        </w:tc>
        <w:tc>
          <w:tcPr>
            <w:tcW w:w="1559" w:type="dxa"/>
            <w:vAlign w:val="center"/>
          </w:tcPr>
          <w:p w:rsidR="009522FB" w:rsidRPr="009A7655" w:rsidRDefault="009522FB" w:rsidP="009A7655">
            <w:pPr>
              <w:spacing w:before="60" w:after="60" w:line="240" w:lineRule="auto"/>
              <w:jc w:val="center"/>
              <w:rPr>
                <w:sz w:val="26"/>
                <w:szCs w:val="26"/>
              </w:rPr>
            </w:pPr>
            <w:r w:rsidRPr="009A7655">
              <w:rPr>
                <w:sz w:val="26"/>
                <w:szCs w:val="26"/>
              </w:rPr>
              <w:t>UBND tỉnh</w:t>
            </w:r>
          </w:p>
        </w:tc>
        <w:tc>
          <w:tcPr>
            <w:tcW w:w="3842" w:type="dxa"/>
          </w:tcPr>
          <w:p w:rsidR="009522FB" w:rsidRPr="0052102C" w:rsidRDefault="009A7655" w:rsidP="009522FB">
            <w:pPr>
              <w:spacing w:before="60" w:after="60" w:line="240" w:lineRule="auto"/>
              <w:jc w:val="both"/>
              <w:rPr>
                <w:rFonts w:eastAsia="Times New Roman"/>
                <w:sz w:val="26"/>
                <w:szCs w:val="26"/>
              </w:rPr>
            </w:pPr>
            <w:r w:rsidRPr="009A7655">
              <w:rPr>
                <w:rFonts w:eastAsia="Times New Roman"/>
                <w:sz w:val="26"/>
                <w:szCs w:val="26"/>
              </w:rPr>
              <w:t xml:space="preserve">Quyết định </w:t>
            </w:r>
            <w:r w:rsidRPr="009A7655">
              <w:rPr>
                <w:rFonts w:eastAsia="Times New Roman"/>
                <w:sz w:val="26"/>
                <w:szCs w:val="26"/>
              </w:rPr>
              <w:t>về việc sửa đổi, bổ sung khoản 8, Điều 2 Quyết định số 29/2022/QĐ-UBND ngày 29 tháng 8 năm 2022 của Ủy ban nhân dân tỉnh Hà Nam quy định chức năng, nhiệm vụ, quyền hạn và cơ cấu tổ chức của Sở Kế hoạch và Đầu tư tỉnh Hà Nam.</w:t>
            </w:r>
            <w:bookmarkStart w:id="0" w:name="_GoBack"/>
            <w:bookmarkEnd w:id="0"/>
          </w:p>
        </w:tc>
        <w:tc>
          <w:tcPr>
            <w:tcW w:w="1401" w:type="dxa"/>
            <w:vAlign w:val="center"/>
          </w:tcPr>
          <w:p w:rsidR="009522FB" w:rsidRPr="009A7655" w:rsidRDefault="009A7655" w:rsidP="009A7655">
            <w:pPr>
              <w:spacing w:before="60" w:after="60" w:line="240" w:lineRule="auto"/>
              <w:jc w:val="center"/>
              <w:rPr>
                <w:sz w:val="26"/>
                <w:szCs w:val="26"/>
              </w:rPr>
            </w:pPr>
            <w:r>
              <w:rPr>
                <w:sz w:val="26"/>
                <w:szCs w:val="26"/>
              </w:rPr>
              <w:t>08/10/2024</w:t>
            </w:r>
          </w:p>
        </w:tc>
        <w:tc>
          <w:tcPr>
            <w:tcW w:w="1507" w:type="dxa"/>
            <w:vAlign w:val="center"/>
          </w:tcPr>
          <w:p w:rsidR="009522FB" w:rsidRPr="009A7655" w:rsidRDefault="009A7655" w:rsidP="009A7655">
            <w:pPr>
              <w:spacing w:before="60" w:after="60" w:line="240" w:lineRule="auto"/>
              <w:jc w:val="center"/>
              <w:rPr>
                <w:sz w:val="26"/>
                <w:szCs w:val="26"/>
              </w:rPr>
            </w:pPr>
            <w:r>
              <w:rPr>
                <w:sz w:val="26"/>
                <w:szCs w:val="26"/>
              </w:rPr>
              <w:t>01/11/2024</w:t>
            </w:r>
          </w:p>
        </w:tc>
        <w:tc>
          <w:tcPr>
            <w:tcW w:w="1170" w:type="dxa"/>
            <w:vAlign w:val="center"/>
          </w:tcPr>
          <w:p w:rsidR="009522FB" w:rsidRPr="009A7655" w:rsidRDefault="009522FB" w:rsidP="009A7655">
            <w:pPr>
              <w:spacing w:before="60" w:after="60" w:line="240" w:lineRule="auto"/>
              <w:jc w:val="center"/>
              <w:rPr>
                <w:sz w:val="26"/>
                <w:szCs w:val="26"/>
              </w:rPr>
            </w:pPr>
            <w:r w:rsidRPr="009A7655">
              <w:rPr>
                <w:sz w:val="26"/>
                <w:szCs w:val="26"/>
              </w:rPr>
              <w:t>Còn hiệu lực</w:t>
            </w:r>
          </w:p>
        </w:tc>
        <w:tc>
          <w:tcPr>
            <w:tcW w:w="1406" w:type="dxa"/>
          </w:tcPr>
          <w:p w:rsidR="009522FB" w:rsidRPr="009A7655" w:rsidRDefault="009522FB" w:rsidP="009522FB">
            <w:pPr>
              <w:spacing w:before="60" w:after="60" w:line="240" w:lineRule="auto"/>
              <w:rPr>
                <w:sz w:val="26"/>
                <w:szCs w:val="26"/>
              </w:rPr>
            </w:pPr>
          </w:p>
        </w:tc>
      </w:tr>
    </w:tbl>
    <w:p w:rsidR="00AF6F5A" w:rsidRDefault="00AF6F5A"/>
    <w:sectPr w:rsidR="00AF6F5A" w:rsidSect="009A7655">
      <w:pgSz w:w="16840" w:h="11907" w:orient="landscape" w:code="9"/>
      <w:pgMar w:top="117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65"/>
    <w:rsid w:val="0002204E"/>
    <w:rsid w:val="00026598"/>
    <w:rsid w:val="000479FA"/>
    <w:rsid w:val="0006731A"/>
    <w:rsid w:val="000E1F7A"/>
    <w:rsid w:val="00104170"/>
    <w:rsid w:val="00166D4B"/>
    <w:rsid w:val="001D5A6E"/>
    <w:rsid w:val="001D7ADB"/>
    <w:rsid w:val="002316D9"/>
    <w:rsid w:val="00264EA2"/>
    <w:rsid w:val="00280F65"/>
    <w:rsid w:val="002C0946"/>
    <w:rsid w:val="002D627C"/>
    <w:rsid w:val="002E1084"/>
    <w:rsid w:val="002F13A0"/>
    <w:rsid w:val="003539A2"/>
    <w:rsid w:val="003858B6"/>
    <w:rsid w:val="003919CD"/>
    <w:rsid w:val="003B25EA"/>
    <w:rsid w:val="003B5390"/>
    <w:rsid w:val="00401564"/>
    <w:rsid w:val="00422EA7"/>
    <w:rsid w:val="00423E44"/>
    <w:rsid w:val="004D6B89"/>
    <w:rsid w:val="0052102C"/>
    <w:rsid w:val="005268E6"/>
    <w:rsid w:val="005871B8"/>
    <w:rsid w:val="00590C3E"/>
    <w:rsid w:val="00601432"/>
    <w:rsid w:val="00614B0D"/>
    <w:rsid w:val="006D574C"/>
    <w:rsid w:val="006E0ACC"/>
    <w:rsid w:val="0070362A"/>
    <w:rsid w:val="00706C5F"/>
    <w:rsid w:val="00735F82"/>
    <w:rsid w:val="00756A2A"/>
    <w:rsid w:val="00762FCC"/>
    <w:rsid w:val="00765EFF"/>
    <w:rsid w:val="007C2FF5"/>
    <w:rsid w:val="007D59AC"/>
    <w:rsid w:val="0084463D"/>
    <w:rsid w:val="008B7A1F"/>
    <w:rsid w:val="008C15C9"/>
    <w:rsid w:val="008E4EF3"/>
    <w:rsid w:val="00903879"/>
    <w:rsid w:val="009522FB"/>
    <w:rsid w:val="009640D4"/>
    <w:rsid w:val="009A7655"/>
    <w:rsid w:val="00A720D6"/>
    <w:rsid w:val="00AF6F5A"/>
    <w:rsid w:val="00B06018"/>
    <w:rsid w:val="00B303D5"/>
    <w:rsid w:val="00B30A4B"/>
    <w:rsid w:val="00B63F0E"/>
    <w:rsid w:val="00C20C88"/>
    <w:rsid w:val="00C33A69"/>
    <w:rsid w:val="00C811D6"/>
    <w:rsid w:val="00D43E50"/>
    <w:rsid w:val="00D5246B"/>
    <w:rsid w:val="00DD1597"/>
    <w:rsid w:val="00E13BD7"/>
    <w:rsid w:val="00E27E33"/>
    <w:rsid w:val="00E52144"/>
    <w:rsid w:val="00E576DA"/>
    <w:rsid w:val="00E72308"/>
    <w:rsid w:val="00EB22E5"/>
    <w:rsid w:val="00EB78FD"/>
    <w:rsid w:val="00EE0F5E"/>
    <w:rsid w:val="00F10BDD"/>
    <w:rsid w:val="00FF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5826"/>
  <w15:chartTrackingRefBased/>
  <w15:docId w15:val="{829BDCF3-A964-48F1-8596-E658B686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F6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F6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6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C2C1ED9CF09817499A79D05125562027" ma:contentTypeVersion="1" ma:contentTypeDescription="Upload an image." ma:contentTypeScope="" ma:versionID="4d379d2c3c866294ca8b426bdf5da8bb">
  <xsd:schema xmlns:xsd="http://www.w3.org/2001/XMLSchema" xmlns:xs="http://www.w3.org/2001/XMLSchema" xmlns:p="http://schemas.microsoft.com/office/2006/metadata/properties" xmlns:ns1="http://schemas.microsoft.com/sharepoint/v3" xmlns:ns2="3EA0B390-C56B-4A3C-B33C-9918D08AF214" xmlns:ns3="http://schemas.microsoft.com/sharepoint/v3/fields" targetNamespace="http://schemas.microsoft.com/office/2006/metadata/properties" ma:root="true" ma:fieldsID="f7f234fe130a9b7c1e6ee33cb394d11c" ns1:_="" ns2:_="" ns3:_="">
    <xsd:import namespace="http://schemas.microsoft.com/sharepoint/v3"/>
    <xsd:import namespace="3EA0B390-C56B-4A3C-B33C-9918D08AF21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0B390-C56B-4A3C-B33C-9918D08AF21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3EA0B390-C56B-4A3C-B33C-9918D08AF21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3C148B7-6420-4547-A476-4019C06C20BC}"/>
</file>

<file path=customXml/itemProps2.xml><?xml version="1.0" encoding="utf-8"?>
<ds:datastoreItem xmlns:ds="http://schemas.openxmlformats.org/officeDocument/2006/customXml" ds:itemID="{06034FE5-900A-469F-8883-16487FE75A8D}"/>
</file>

<file path=customXml/itemProps3.xml><?xml version="1.0" encoding="utf-8"?>
<ds:datastoreItem xmlns:ds="http://schemas.openxmlformats.org/officeDocument/2006/customXml" ds:itemID="{62BF69EF-22E8-4A49-A109-E6003F46E554}"/>
</file>

<file path=docProps/app.xml><?xml version="1.0" encoding="utf-8"?>
<Properties xmlns="http://schemas.openxmlformats.org/officeDocument/2006/extended-properties" xmlns:vt="http://schemas.openxmlformats.org/officeDocument/2006/docPropsVTypes">
  <Template>Normal</Template>
  <TotalTime>41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2024-10-28T07:09:00Z</cp:lastPrinted>
  <dcterms:created xsi:type="dcterms:W3CDTF">2024-10-28T06:37:00Z</dcterms:created>
  <dcterms:modified xsi:type="dcterms:W3CDTF">2024-10-28T07:22:00Z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0x0101009148F5A04DDD49CBA7127AADA5FB792B00AADE34325A8B49CDA8BB4DB53328F21400C2C1ED9CF09817499A79D05125562027</vt:lpwstr>
  </property>
</Properties>
</file>